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AF" w:rsidRPr="00F31FAF" w:rsidRDefault="00F31FAF" w:rsidP="00F31FAF">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Судья Никулина А.Л. дело № 33-17652/2017</w:t>
      </w:r>
    </w:p>
    <w:p w:rsidR="00F31FAF" w:rsidRPr="00F31FAF" w:rsidRDefault="00F31FAF" w:rsidP="00F31FAF">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А П Е Л Л Я Ц И О Н Н О Е О П Р Е Д Е Л Е Н И Е</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г.Екатеринбург 10.10.2017</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 xml:space="preserve">Судебная коллегия по гражданским делам Свердловского областного суда в составе председательствующего Волковой Я.Ю., судей Сорокиной С.В. и Редозубовой Т.Л., при секретаре Исаевой О.К., рассмотрела в открытом судебном заседании 10.10.2017 гражданское дело </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по иску Овсянниковой Р.П. к Государственному автономному учреждению культуры Свердловской области «Свердловский государственный областной Дворец народного творчества» об отмене дисциплинарного взыскания, компенсации морального вреда,</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 xml:space="preserve">по апелляционной жалобе истца на решение Орджоникидзевского районного суда г.Екатеринбурга Свердловской области от 17.07.2017. </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Заслушав доклад судьи Сорокиной С.В., объяснения истца, ее представителя Малых О.И., представителя ответчика Нестеровой И.Ю., судебная коллегия</w:t>
      </w:r>
    </w:p>
    <w:p w:rsidR="00F31FAF" w:rsidRPr="00F31FAF" w:rsidRDefault="00F31FAF" w:rsidP="00F31FAF">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У С Т А Н О В И Л А:</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 xml:space="preserve">истец Овсянникова Р.П. обратилась в суд с вышеназванным иском. В обоснование требований указала, что в период с ( / / ) по ( / / ) работала в Государственном автономном учреждении культуры Свердловской области «Свердловский государственный областной Дворец народного творчества» в должности контролера в отделе организационной работы с посетителями. Приказом от ( / / ) № истец была привлечена к дисциплинарной ответственности в виде замечания за грубое и неуважительное (некорректное) поведение по отношению к руководителю отдела творческих коллективов и клубных формирований Сусловой Н.А. </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 xml:space="preserve">Считает, что дисциплинарное взыскание было применено неправомерно, так как в соответствии с трудовым законодательством дисциплинарное взыскание применяется за дисциплинарный проступок, а именно за неисполнение или ненадлежащее исполнение работником по его вине возложенных на него трудовых обязанностей. Из приказа № от ( / / ) не следует о неисполнении или ненадлежащем исполнении ею трудовых обязанностей, указано только субъективное понятие грубого некорректного поведения по отношению к другой сотруднице. Дисциплинарное взыскание применено в отсутствие какой-либо проверки, исследовании материалов, без установления ее вины. Правила внутреннего трудового распорядка, на которые имеется ссылка в оспариваемом приказе, при трудоустройстве не были предоставлены ей для ознакомления. При даче объяснений она указывала, что вся ситуация вышла из-за того, что ( / / ) к истцу подошла сотрудница Суслова Н.А. и сделала замечание, что истец не каждый раз проверяет пропуска у детей. В ответ истец сказала, что проверяет каждый раз, если не верят, то пусть проверяют сами. В связи с чем, и была подана докладная. При этом в приказе не указано на факт нарушения истцом трудовых обязанностей в связи с проверкой пропусков, имеется ссылка лишь на поведение по отношению к другой сотруднице. Истец не считает свое поведение некорректным или грубым, данное понятие очень субъективно, никаких других замечаний по поводу своего поведения истец не получала, свои трудовые обязанности всегда </w:t>
      </w:r>
      <w:r w:rsidRPr="00F31FAF">
        <w:rPr>
          <w:rFonts w:ascii="Times New Roman" w:eastAsia="Times New Roman" w:hAnsi="Times New Roman" w:cs="Times New Roman"/>
          <w:sz w:val="24"/>
          <w:szCs w:val="24"/>
          <w:lang w:eastAsia="ru-RU"/>
        </w:rPr>
        <w:lastRenderedPageBreak/>
        <w:t xml:space="preserve">выполняла добросовестно. Сложившаяся ситуация причинила истцу тяжелые нравственные страдания, стала причиной увольнения. </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С учетом изложенного просит суд отменить дисциплинарное взыскание в виде замечания по приказу от ( / / ) № взыскать с ответчика компенсацию морального вреда в размере 20000 рублей.</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 xml:space="preserve">Решением Орджоникидзевского районного суда г.Екатеринбурга Свердловской области от 17.07.2017 в удовлетворении исковых требований истца было отказано. </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 xml:space="preserve">В апелляционной жалобе истец Овсянникова Р.П. решение суда просит отменить и принять новый судебный акт об удовлетворении исковых требований. В обоснование жалобы указывает, что не была ознакомлена с Правилами внутреннего трудового распорядка, Кодексом этики служебного поведения, должностной инструкцией. Представленная в материалы дела должностная инструкция за 2011 год не может быть принята во внимание, поскольку трудовой договор с истцом заключен ( / / ). Полагает, что ответчиком не доказан факт неисполнения или ненадлежащего исполнения истцом трудовых обязанностей. В соответствии с должностной инструкцией трудовая обязанность по проверке пропусков у истца отсутствует. Сотрудник Суслова Н.А. не является ее руководителем. Таким образом, истец получила замечание от лица, не являющегося ее руководителем, и не в связи с ее должностными обязанностями. Считает, что поведение сотрудника не является его трудовой обязанностью. Понятие «грубое и неуважительное поведение» является оценочной категорией. </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В возражении на апелляционную жалобу ответчик просит решение суда первой инстанции оставить без изменения, в удовлетворении жалобы истца отказать.</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В заседании суда апелляционной инстанции истец Овсянникова Р.П., ее представитель Малых О.И. доводы апелляционной жалобы подержали.</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Представитель ответчика Нестерова И.Ю. в судебном заседании просила решение суда первой инстанции оставить без изменения, жалобу истца – без удовлетворения.</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Проверив законность и обоснованность обжалуемого решения суда, согласно требованиям ст. 327.1 Гражданского процессуального кодекса Российской Федерации, исходя из доводов апелляционной жалобы, судебная коллегия приходит к следующему.</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Согласно ст. ст. 21, 22 Трудового кодекса Российской Федерации 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а работодатель вправе требовать от работников исполнения ими трудовых обязанностей, 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В силу положений ст.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в виде замечания, выговора, увольнения по соответствующим основаниям.</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lastRenderedPageBreak/>
        <w:t>Порядок и процедура наложения дисциплинарного взыскания работодателем на работника регламентирована положениями ст. 193 Трудового кодекса Российской Федерации.</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В соответствии с правовой позицией, изложенной п. 35 Постановления Пленума Верховного Суда Российской Федерации от 17.03.2004 N 2 "О применении судами Российской Федерации Трудового кодекса Российской Федерации" при рассмотрении дела об оспаривании дисциплинарного взыскания следует учитывать, что неисполнением работником без уважительных причин является неисполнение трудовых обязанностей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 из ст. ст. 1, 2, 15, 17, 18, 19, 54 и 55 Конституции Российской Федерации и признаваемых 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В этих целях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(ч. 5 ст. 192 Трудового кодекса Российской Федерации), а также предшествующее поведение работника, его отношение к труду (п. 53 Постановления Пленума Верховного Суда Российской Федерации от 17.03.2004 N 2).</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Приказом от ( / / ) N 8 л/с контролер отдела по организационной работе с посетителями Овсянникова Р.П. привлечена к дисциплинарной ответственности в виде замечания в связи с ненадлежащим исполнением трудовых обязанностей и нарушением п.3.3.4 Правил внутреннего трудового распорядка, выразившихся в грубом и неуважительном (некорректном) поведении по отношению к руководителю отдела творческих коллективов и клубных формирований Сусловой Н.А.</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Основанием для привлечения Овсянниковой Р.П. к дисциплинарной ответственности послужило грубое и неуважительное поведение работника по отношению к руководителю отдела, указанное в докладной записке от ( / / ), квалифицированное работодателем как не отвечающие требованиям корректности, уважительности и вежливости.</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Разрешая спор, суд первой инстанции пришел к обоснованным выводам о том, что у работодателя имелись основания для привлечения истца к дисциплинарной ответственности в виде замечания.</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Судебная коллегия соглашается с выводами суда первой инстанции, которые соответствуют фактическим обстоятельствам дела, подтверждаются письменными доказательствами, имеющимися в деле.</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lastRenderedPageBreak/>
        <w:t>Судом установлено, что ( / / ) при осуществлении контроля за деятельностью контролеров начальником отдела Сусловой Н.А. в адрес Овсянниковой Р.П. было сделано замечание, что ею не у всех участников творческих коллективов проверяются пропуска. На данное замечание Овсянникова Р.П. ответила: «Если не верите, то проверяйте сами».</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В объяснении от ( / / ) истец Овсянникова Р.П. обстоятельства произошедшего не оспаривала, указала, что учтет свою ошибку, в дальнейшем будет более корректной.</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В соответствии с п.1.4 должностной инструкцией контролер в своей работе руководствуется правилами внутреннего трудового распорядка. Контролер должен уметь общаться с людьми, быть коммуникабельным.</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Согласно п.3.3.4 Правил внутреннего трудового распорядка работники учреждения обязаны уважительно относиться к посетителям учреждения, обеспечивать высокую культуру их обслуживания, а также к другим работникам и администрации.</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В абзаце 2 п.4.17 Кодекса этики служебного поведения закреплено правило, что в служебном поведении работника недопустимы грубость, проявления пренебрежительного тона, заносчивость, предвзятые замечания, действия, препятствующие нормальному общению или провоцирующие противоправное поведение.</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С учетом изложенного, суд первой инстанции сделал обоснованный вывод о нарушении истцом Овсянниковой Р.П. требований локальных нормативных актов ответчика.</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 xml:space="preserve">Вопреки доводам апелляционной жалобы истец в установленном порядке при заключении трудового договора был ознакомлен с Правилами внутреннего трудового распорядка, Кодексом этики служебного поведения, о чем свидетельствует его подпись в трудовом договоре, ознакомлен с должностной инстркуцией. </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Доводы апелляционной жалобы об отсутствии в действиях работника дисциплинарного проступка, являлись предметом исследования суда первой инстанции и его оценки, направлены на иное толкование норм материального права и иную оценку собранных по делу доказательств.</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Позиция истца о том, что поведение сотрудника не входит в его трудовые обязанности, в связи с чем дисциплинарное взыскание применено быть не может, несостоятельна, противоречат приведенному выше нормативно-правовому регулированию спорных отношений, основана на субъективном толковании норм трудового законодательства.</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При наложении дисциплинарного взыскания работодатель принял во внимание обстоятельства, при которых был совершен проступок, предшествующее поведение работника, его отношение к труду (ч. 5 ст. 192 Трудового кодекса Российской Федерации). С учетом изложенного мера дисциплинарного воздействия, примененная в отношении Овсянниковой Р.П. соответствует тяжести проступка, является справедливой и обоснованной в связи с чем, суд пришел к верному выводу о соразмерности примененного ответчиком к истцу дисциплинарного взыскания в виде замечания.</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 xml:space="preserve">Как видно из постановленного решения, каждое представленное суду доказательство (в том числе, письменные доказательства, объяснения сторон) оценены судом с точки зрения их относимости, допустимости и достоверности. Судом первой </w:t>
      </w:r>
      <w:r w:rsidRPr="00F31FAF">
        <w:rPr>
          <w:rFonts w:ascii="Times New Roman" w:eastAsia="Times New Roman" w:hAnsi="Times New Roman" w:cs="Times New Roman"/>
          <w:sz w:val="24"/>
          <w:szCs w:val="24"/>
          <w:lang w:eastAsia="ru-RU"/>
        </w:rPr>
        <w:lastRenderedPageBreak/>
        <w:t>инстанции оценены достаточность и взаимная связь всех собранных по делу доказательств в их совокупности, в соответствии со ст. 67 Гражданского процессуального кодекса Российской Федерации. Результаты оценки доказательств суд отразил в постановленном решении.</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Поскольку нарушение трудовых прав истца привлечением к дисциплинарной ответственности не установлено, то исходя из положений ст. ст. 22, 237 Трудового кодекса Российской Федерации, ст. ст. 151, 1101 Гражданского кодекса Российской Федерации, разъяснений, содержащихся в п. 63 Постановления Пленума Верховного Суда Российской Федерации от 17.03.2004 N 2 "О применении судами Российской Федерации Трудового кодекса Российской Федерации", суд первой инстанции правомерно не установил оснований для компенсации Овсянниковой Р.П. морального вреда.</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Иных доводов, опровергающих выводы суда, апелляционная жалоба не содержит. Ее содержание по существу содержит иную, ошибочную трактовку существа спорных правоотношений и норм материального права их регулирующих, что основанием к отмене решения явиться не может.</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Нарушений норм процессуального права, являющихся в соответствии с ч. 4 ст. 330 Гражданского процессуального кодекса Российской Федерации безусловными основаниями для отмены решения суда первой инстанции, судом не допущено.</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Руководствуясь ст. ст. 320, 327.1, 328, 329 Гражданского процессуального кодекса Российской Федерации, судебная коллегия</w:t>
      </w:r>
    </w:p>
    <w:p w:rsidR="00F31FAF" w:rsidRPr="00F31FAF" w:rsidRDefault="00F31FAF" w:rsidP="00F31FAF">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О П Р Е Д Е Л И Л А:</w:t>
      </w:r>
    </w:p>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 xml:space="preserve">Решение Орджоникидзевского районного суда г.Екатеринбурга Свердловской области от 17.07.2017 оставить без изменения, апелляционную жалобу истца Овсянниковой Р.П. – без удовлетворения. </w:t>
      </w:r>
    </w:p>
    <w:tbl>
      <w:tblPr>
        <w:tblW w:w="0" w:type="auto"/>
        <w:tblCellSpacing w:w="0" w:type="dxa"/>
        <w:tblCellMar>
          <w:left w:w="0" w:type="dxa"/>
          <w:right w:w="0" w:type="dxa"/>
        </w:tblCellMar>
        <w:tblLook w:val="04A0" w:firstRow="1" w:lastRow="0" w:firstColumn="1" w:lastColumn="0" w:noHBand="0" w:noVBand="1"/>
      </w:tblPr>
      <w:tblGrid>
        <w:gridCol w:w="7020"/>
        <w:gridCol w:w="2265"/>
      </w:tblGrid>
      <w:tr w:rsidR="00F31FAF" w:rsidRPr="00F31FAF" w:rsidTr="00F31FAF">
        <w:trPr>
          <w:tblCellSpacing w:w="0" w:type="dxa"/>
        </w:trPr>
        <w:tc>
          <w:tcPr>
            <w:tcW w:w="7020" w:type="dxa"/>
            <w:hideMark/>
          </w:tcPr>
          <w:p w:rsidR="00F31FAF" w:rsidRPr="00F31FAF" w:rsidRDefault="00F31FAF" w:rsidP="00F31FA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Председательствующий:</w:t>
            </w:r>
          </w:p>
        </w:tc>
        <w:tc>
          <w:tcPr>
            <w:tcW w:w="2265" w:type="dxa"/>
            <w:hideMark/>
          </w:tcPr>
          <w:p w:rsidR="00F31FAF" w:rsidRPr="00F31FAF" w:rsidRDefault="00F31FAF" w:rsidP="00F31FAF">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Волкова Я.Ю.</w:t>
            </w:r>
          </w:p>
        </w:tc>
      </w:tr>
      <w:tr w:rsidR="00F31FAF" w:rsidRPr="00F31FAF" w:rsidTr="00F31FAF">
        <w:trPr>
          <w:tblCellSpacing w:w="0" w:type="dxa"/>
        </w:trPr>
        <w:tc>
          <w:tcPr>
            <w:tcW w:w="7020" w:type="dxa"/>
            <w:hideMark/>
          </w:tcPr>
          <w:p w:rsidR="00F31FAF" w:rsidRPr="00F31FAF" w:rsidRDefault="00F31FAF" w:rsidP="00F31FAF">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Судьи:</w:t>
            </w:r>
          </w:p>
        </w:tc>
        <w:tc>
          <w:tcPr>
            <w:tcW w:w="2265" w:type="dxa"/>
            <w:hideMark/>
          </w:tcPr>
          <w:p w:rsidR="00F31FAF" w:rsidRPr="00F31FAF" w:rsidRDefault="00F31FAF" w:rsidP="00F31FAF">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Сорокина С.В.</w:t>
            </w:r>
          </w:p>
        </w:tc>
      </w:tr>
      <w:tr w:rsidR="00F31FAF" w:rsidRPr="00F31FAF" w:rsidTr="00F31FAF">
        <w:trPr>
          <w:tblCellSpacing w:w="0" w:type="dxa"/>
        </w:trPr>
        <w:tc>
          <w:tcPr>
            <w:tcW w:w="7020" w:type="dxa"/>
            <w:hideMark/>
          </w:tcPr>
          <w:p w:rsidR="00F31FAF" w:rsidRPr="00F31FAF" w:rsidRDefault="00F31FAF" w:rsidP="00F31FAF">
            <w:pPr>
              <w:spacing w:after="0" w:line="240" w:lineRule="auto"/>
              <w:rPr>
                <w:rFonts w:ascii="Times New Roman" w:eastAsia="Times New Roman" w:hAnsi="Times New Roman" w:cs="Times New Roman"/>
                <w:sz w:val="24"/>
                <w:szCs w:val="24"/>
                <w:lang w:eastAsia="ru-RU"/>
              </w:rPr>
            </w:pPr>
          </w:p>
        </w:tc>
        <w:tc>
          <w:tcPr>
            <w:tcW w:w="2265" w:type="dxa"/>
            <w:hideMark/>
          </w:tcPr>
          <w:p w:rsidR="00F31FAF" w:rsidRPr="00F31FAF" w:rsidRDefault="00F31FAF" w:rsidP="00F31FAF">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F31FAF">
              <w:rPr>
                <w:rFonts w:ascii="Times New Roman" w:eastAsia="Times New Roman" w:hAnsi="Times New Roman" w:cs="Times New Roman"/>
                <w:sz w:val="24"/>
                <w:szCs w:val="24"/>
                <w:lang w:eastAsia="ru-RU"/>
              </w:rPr>
              <w:t>Редозубова Т.Л.</w:t>
            </w:r>
          </w:p>
        </w:tc>
      </w:tr>
    </w:tbl>
    <w:p w:rsidR="00B56DC5" w:rsidRPr="00F31FAF" w:rsidRDefault="00B56DC5" w:rsidP="00F31FAF">
      <w:bookmarkStart w:id="0" w:name="_GoBack"/>
      <w:bookmarkEnd w:id="0"/>
    </w:p>
    <w:sectPr w:rsidR="00B56DC5" w:rsidRPr="00F31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E2"/>
    <w:rsid w:val="00AE7DE2"/>
    <w:rsid w:val="00B56DC5"/>
    <w:rsid w:val="00F31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8B93C-CAFC-47F1-96F1-9243B529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5">
    <w:name w:val="fio15"/>
    <w:basedOn w:val="a0"/>
    <w:rsid w:val="00AE7DE2"/>
  </w:style>
  <w:style w:type="character" w:customStyle="1" w:styleId="fio13">
    <w:name w:val="fio13"/>
    <w:basedOn w:val="a0"/>
    <w:rsid w:val="00AE7DE2"/>
  </w:style>
  <w:style w:type="character" w:customStyle="1" w:styleId="others1">
    <w:name w:val="others1"/>
    <w:basedOn w:val="a0"/>
    <w:rsid w:val="00AE7DE2"/>
  </w:style>
  <w:style w:type="character" w:customStyle="1" w:styleId="others2">
    <w:name w:val="others2"/>
    <w:basedOn w:val="a0"/>
    <w:rsid w:val="00AE7DE2"/>
  </w:style>
  <w:style w:type="character" w:customStyle="1" w:styleId="others3">
    <w:name w:val="others3"/>
    <w:basedOn w:val="a0"/>
    <w:rsid w:val="00AE7DE2"/>
  </w:style>
  <w:style w:type="character" w:customStyle="1" w:styleId="others5">
    <w:name w:val="others5"/>
    <w:basedOn w:val="a0"/>
    <w:rsid w:val="00AE7DE2"/>
  </w:style>
  <w:style w:type="character" w:customStyle="1" w:styleId="others4">
    <w:name w:val="others4"/>
    <w:basedOn w:val="a0"/>
    <w:rsid w:val="00AE7DE2"/>
  </w:style>
  <w:style w:type="character" w:customStyle="1" w:styleId="others6">
    <w:name w:val="others6"/>
    <w:basedOn w:val="a0"/>
    <w:rsid w:val="00AE7DE2"/>
  </w:style>
  <w:style w:type="character" w:customStyle="1" w:styleId="others7">
    <w:name w:val="others7"/>
    <w:basedOn w:val="a0"/>
    <w:rsid w:val="00AE7DE2"/>
  </w:style>
  <w:style w:type="character" w:customStyle="1" w:styleId="others10">
    <w:name w:val="others10"/>
    <w:basedOn w:val="a0"/>
    <w:rsid w:val="00AE7DE2"/>
  </w:style>
  <w:style w:type="character" w:customStyle="1" w:styleId="others8">
    <w:name w:val="others8"/>
    <w:basedOn w:val="a0"/>
    <w:rsid w:val="00AE7DE2"/>
  </w:style>
  <w:style w:type="character" w:customStyle="1" w:styleId="others9">
    <w:name w:val="others9"/>
    <w:basedOn w:val="a0"/>
    <w:rsid w:val="00AE7DE2"/>
  </w:style>
  <w:style w:type="character" w:customStyle="1" w:styleId="others11">
    <w:name w:val="others11"/>
    <w:basedOn w:val="a0"/>
    <w:rsid w:val="00AE7DE2"/>
  </w:style>
  <w:style w:type="character" w:customStyle="1" w:styleId="others12">
    <w:name w:val="others12"/>
    <w:basedOn w:val="a0"/>
    <w:rsid w:val="00AE7DE2"/>
  </w:style>
  <w:style w:type="character" w:customStyle="1" w:styleId="others13">
    <w:name w:val="others13"/>
    <w:basedOn w:val="a0"/>
    <w:rsid w:val="00AE7DE2"/>
  </w:style>
  <w:style w:type="character" w:customStyle="1" w:styleId="others14">
    <w:name w:val="others14"/>
    <w:basedOn w:val="a0"/>
    <w:rsid w:val="00AE7DE2"/>
  </w:style>
  <w:style w:type="character" w:customStyle="1" w:styleId="others15">
    <w:name w:val="others15"/>
    <w:basedOn w:val="a0"/>
    <w:rsid w:val="00AE7DE2"/>
  </w:style>
  <w:style w:type="character" w:customStyle="1" w:styleId="others17">
    <w:name w:val="others17"/>
    <w:basedOn w:val="a0"/>
    <w:rsid w:val="00AE7DE2"/>
  </w:style>
  <w:style w:type="character" w:customStyle="1" w:styleId="others18">
    <w:name w:val="others18"/>
    <w:basedOn w:val="a0"/>
    <w:rsid w:val="00AE7DE2"/>
  </w:style>
  <w:style w:type="character" w:customStyle="1" w:styleId="others16">
    <w:name w:val="others16"/>
    <w:basedOn w:val="a0"/>
    <w:rsid w:val="00AE7DE2"/>
  </w:style>
  <w:style w:type="character" w:customStyle="1" w:styleId="others19">
    <w:name w:val="others19"/>
    <w:basedOn w:val="a0"/>
    <w:rsid w:val="00AE7DE2"/>
  </w:style>
  <w:style w:type="character" w:customStyle="1" w:styleId="others20">
    <w:name w:val="others20"/>
    <w:basedOn w:val="a0"/>
    <w:rsid w:val="00AE7DE2"/>
  </w:style>
  <w:style w:type="character" w:customStyle="1" w:styleId="others21">
    <w:name w:val="others21"/>
    <w:basedOn w:val="a0"/>
    <w:rsid w:val="00AE7DE2"/>
  </w:style>
  <w:style w:type="character" w:customStyle="1" w:styleId="others22">
    <w:name w:val="others22"/>
    <w:basedOn w:val="a0"/>
    <w:rsid w:val="00AE7DE2"/>
  </w:style>
  <w:style w:type="character" w:customStyle="1" w:styleId="others23">
    <w:name w:val="others23"/>
    <w:basedOn w:val="a0"/>
    <w:rsid w:val="00AE7DE2"/>
  </w:style>
  <w:style w:type="character" w:customStyle="1" w:styleId="others24">
    <w:name w:val="others24"/>
    <w:basedOn w:val="a0"/>
    <w:rsid w:val="00AE7DE2"/>
  </w:style>
  <w:style w:type="character" w:customStyle="1" w:styleId="others25">
    <w:name w:val="others25"/>
    <w:basedOn w:val="a0"/>
    <w:rsid w:val="00AE7DE2"/>
  </w:style>
  <w:style w:type="character" w:customStyle="1" w:styleId="others27">
    <w:name w:val="others27"/>
    <w:basedOn w:val="a0"/>
    <w:rsid w:val="00AE7DE2"/>
  </w:style>
  <w:style w:type="character" w:customStyle="1" w:styleId="others28">
    <w:name w:val="others28"/>
    <w:basedOn w:val="a0"/>
    <w:rsid w:val="00AE7DE2"/>
  </w:style>
  <w:style w:type="character" w:customStyle="1" w:styleId="others29">
    <w:name w:val="others29"/>
    <w:basedOn w:val="a0"/>
    <w:rsid w:val="00AE7DE2"/>
  </w:style>
  <w:style w:type="character" w:customStyle="1" w:styleId="others30">
    <w:name w:val="others30"/>
    <w:basedOn w:val="a0"/>
    <w:rsid w:val="00AE7DE2"/>
  </w:style>
  <w:style w:type="character" w:customStyle="1" w:styleId="others31">
    <w:name w:val="others31"/>
    <w:basedOn w:val="a0"/>
    <w:rsid w:val="00AE7DE2"/>
  </w:style>
  <w:style w:type="character" w:customStyle="1" w:styleId="others32">
    <w:name w:val="others32"/>
    <w:basedOn w:val="a0"/>
    <w:rsid w:val="00AE7DE2"/>
  </w:style>
  <w:style w:type="character" w:customStyle="1" w:styleId="others33">
    <w:name w:val="others33"/>
    <w:basedOn w:val="a0"/>
    <w:rsid w:val="00AE7DE2"/>
  </w:style>
  <w:style w:type="character" w:customStyle="1" w:styleId="others34">
    <w:name w:val="others34"/>
    <w:basedOn w:val="a0"/>
    <w:rsid w:val="00AE7DE2"/>
  </w:style>
  <w:style w:type="character" w:customStyle="1" w:styleId="others36">
    <w:name w:val="others36"/>
    <w:basedOn w:val="a0"/>
    <w:rsid w:val="00AE7DE2"/>
  </w:style>
  <w:style w:type="character" w:customStyle="1" w:styleId="others35">
    <w:name w:val="others35"/>
    <w:basedOn w:val="a0"/>
    <w:rsid w:val="00AE7DE2"/>
  </w:style>
  <w:style w:type="character" w:customStyle="1" w:styleId="others37">
    <w:name w:val="others37"/>
    <w:basedOn w:val="a0"/>
    <w:rsid w:val="00AE7DE2"/>
  </w:style>
  <w:style w:type="character" w:customStyle="1" w:styleId="others38">
    <w:name w:val="others38"/>
    <w:basedOn w:val="a0"/>
    <w:rsid w:val="00AE7DE2"/>
  </w:style>
  <w:style w:type="character" w:customStyle="1" w:styleId="others39">
    <w:name w:val="others39"/>
    <w:basedOn w:val="a0"/>
    <w:rsid w:val="00AE7DE2"/>
  </w:style>
  <w:style w:type="character" w:customStyle="1" w:styleId="others40">
    <w:name w:val="others40"/>
    <w:basedOn w:val="a0"/>
    <w:rsid w:val="00AE7DE2"/>
  </w:style>
  <w:style w:type="character" w:customStyle="1" w:styleId="others42">
    <w:name w:val="others42"/>
    <w:basedOn w:val="a0"/>
    <w:rsid w:val="00AE7DE2"/>
  </w:style>
  <w:style w:type="character" w:customStyle="1" w:styleId="others41">
    <w:name w:val="others41"/>
    <w:basedOn w:val="a0"/>
    <w:rsid w:val="00AE7DE2"/>
  </w:style>
  <w:style w:type="character" w:customStyle="1" w:styleId="others43">
    <w:name w:val="others43"/>
    <w:basedOn w:val="a0"/>
    <w:rsid w:val="00AE7DE2"/>
  </w:style>
  <w:style w:type="character" w:customStyle="1" w:styleId="others44">
    <w:name w:val="others44"/>
    <w:basedOn w:val="a0"/>
    <w:rsid w:val="00AE7DE2"/>
  </w:style>
  <w:style w:type="character" w:customStyle="1" w:styleId="others45">
    <w:name w:val="others45"/>
    <w:basedOn w:val="a0"/>
    <w:rsid w:val="00AE7DE2"/>
  </w:style>
  <w:style w:type="character" w:customStyle="1" w:styleId="others48">
    <w:name w:val="others48"/>
    <w:basedOn w:val="a0"/>
    <w:rsid w:val="00AE7DE2"/>
  </w:style>
  <w:style w:type="character" w:customStyle="1" w:styleId="others46">
    <w:name w:val="others46"/>
    <w:basedOn w:val="a0"/>
    <w:rsid w:val="00AE7DE2"/>
  </w:style>
  <w:style w:type="character" w:customStyle="1" w:styleId="others49">
    <w:name w:val="others49"/>
    <w:basedOn w:val="a0"/>
    <w:rsid w:val="00AE7DE2"/>
  </w:style>
  <w:style w:type="character" w:customStyle="1" w:styleId="others50">
    <w:name w:val="others50"/>
    <w:basedOn w:val="a0"/>
    <w:rsid w:val="00AE7DE2"/>
  </w:style>
  <w:style w:type="character" w:customStyle="1" w:styleId="fio16">
    <w:name w:val="fio16"/>
    <w:basedOn w:val="a0"/>
    <w:rsid w:val="00AE7DE2"/>
  </w:style>
  <w:style w:type="character" w:customStyle="1" w:styleId="fio1">
    <w:name w:val="fio1"/>
    <w:basedOn w:val="a0"/>
    <w:rsid w:val="00F31FAF"/>
  </w:style>
  <w:style w:type="character" w:customStyle="1" w:styleId="data2">
    <w:name w:val="data2"/>
    <w:basedOn w:val="a0"/>
    <w:rsid w:val="00F31FAF"/>
  </w:style>
  <w:style w:type="character" w:customStyle="1" w:styleId="nomer2">
    <w:name w:val="nomer2"/>
    <w:basedOn w:val="a0"/>
    <w:rsid w:val="00F31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71953">
      <w:bodyDiv w:val="1"/>
      <w:marLeft w:val="0"/>
      <w:marRight w:val="0"/>
      <w:marTop w:val="0"/>
      <w:marBottom w:val="0"/>
      <w:divBdr>
        <w:top w:val="none" w:sz="0" w:space="0" w:color="auto"/>
        <w:left w:val="none" w:sz="0" w:space="0" w:color="auto"/>
        <w:bottom w:val="none" w:sz="0" w:space="0" w:color="auto"/>
        <w:right w:val="none" w:sz="0" w:space="0" w:color="auto"/>
      </w:divBdr>
    </w:div>
    <w:div w:id="20032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2030</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2019-02-23T20:56:00Z</dcterms:created>
  <dcterms:modified xsi:type="dcterms:W3CDTF">2019-02-23T20:56:00Z</dcterms:modified>
</cp:coreProperties>
</file>